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F050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01" w:rsidRDefault="007F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01" w:rsidRDefault="007F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40-ЗАО</w:t>
            </w:r>
          </w:p>
        </w:tc>
      </w:tr>
    </w:tbl>
    <w:p w:rsidR="007F0501" w:rsidRDefault="007F05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Ямало-Ненецкий автономный округ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СОДЕЙСТВИЮ ФИЗИЧЕСКОМУ, ИНТЕЛЛЕКТУАЛЬНОМУ,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ПСИХИЧЕСКОМУ, ДУХОВНОМУ И НРАВСТВЕННОМУ РАЗВИТИЮ ДЕТЕЙ,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ПРЕДУПРЕЖДЕНИЮ ПРИЧИНЕНИЯ ИМ ВРЕДА И ПРОТИВОДЕЙСТВИЮ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ТОРГОВЛЕ ДЕТЬМИ И ЭКСПЛУАТАЦИИ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ЯМАЛО-НЕНЕЦКОГО АВТОНОМНОГО ОКРУГА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марта 2010 года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ЯНАО от 28.02.2011 </w:t>
      </w:r>
      <w:hyperlink r:id="rId5" w:history="1">
        <w:r>
          <w:rPr>
            <w:rFonts w:ascii="Calibri" w:hAnsi="Calibri" w:cs="Calibri"/>
            <w:color w:val="0000FF"/>
          </w:rPr>
          <w:t>N 7-ЗАО</w:t>
        </w:r>
      </w:hyperlink>
      <w:r>
        <w:rPr>
          <w:rFonts w:ascii="Calibri" w:hAnsi="Calibri" w:cs="Calibri"/>
        </w:rPr>
        <w:t>,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19.07.2012 </w:t>
      </w:r>
      <w:hyperlink r:id="rId6" w:history="1">
        <w:r>
          <w:rPr>
            <w:rFonts w:ascii="Calibri" w:hAnsi="Calibri" w:cs="Calibri"/>
            <w:color w:val="0000FF"/>
          </w:rPr>
          <w:t>N 72-ЗАО</w:t>
        </w:r>
      </w:hyperlink>
      <w:r>
        <w:rPr>
          <w:rFonts w:ascii="Calibri" w:hAnsi="Calibri" w:cs="Calibri"/>
        </w:rPr>
        <w:t xml:space="preserve">, от 13.07.2014 </w:t>
      </w:r>
      <w:hyperlink r:id="rId7" w:history="1">
        <w:r>
          <w:rPr>
            <w:rFonts w:ascii="Calibri" w:hAnsi="Calibri" w:cs="Calibri"/>
            <w:color w:val="0000FF"/>
          </w:rPr>
          <w:t>N 58-ЗАО</w:t>
        </w:r>
      </w:hyperlink>
      <w:r>
        <w:rPr>
          <w:rFonts w:ascii="Calibri" w:hAnsi="Calibri" w:cs="Calibri"/>
        </w:rPr>
        <w:t>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связанные с осуществлением мер по содействию физическому, интеллектуальному, психическому, духовному и нравственному развитию детей, предупреждению причинения им вреда и противодействию торговле детьми и эксплуатации детей на территории Ямало-Ненецкого автономного округа (далее - автономный округ).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13.07.2014 N 58-ЗАО)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Правовая основа настоящего Закона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Семейный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1998 года N 124-ФЗ "Об основных гарантиях прав ребенка в Российской Федерации",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</w:t>
      </w:r>
      <w:proofErr w:type="gramEnd"/>
      <w:r>
        <w:rPr>
          <w:rFonts w:ascii="Calibri" w:hAnsi="Calibri" w:cs="Calibri"/>
        </w:rPr>
        <w:t xml:space="preserve">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(Основной закон) автономного округа и законы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общественных местах в ночное время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запрещается: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</w:t>
      </w:r>
      <w:r>
        <w:rPr>
          <w:rFonts w:ascii="Calibri" w:hAnsi="Calibri" w:cs="Calibri"/>
        </w:rPr>
        <w:lastRenderedPageBreak/>
        <w:t>местах, которые предназначены для реализации только алкогольной продукции, пива и напитков, изготавливаемых на его основе;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 xml:space="preserve">2) нахождение детей в возрасте до 18 лет </w:t>
      </w:r>
      <w:proofErr w:type="gramStart"/>
      <w:r>
        <w:rPr>
          <w:rFonts w:ascii="Calibri" w:hAnsi="Calibri" w:cs="Calibri"/>
        </w:rPr>
        <w:t>лет</w:t>
      </w:r>
      <w:proofErr w:type="gramEnd"/>
      <w:r>
        <w:rPr>
          <w:rFonts w:ascii="Calibri" w:hAnsi="Calibri" w:cs="Calibri"/>
        </w:rPr>
        <w:t xml:space="preserve">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</w:t>
      </w:r>
      <w:proofErr w:type="gramStart"/>
      <w:r>
        <w:rPr>
          <w:rFonts w:ascii="Calibri" w:hAnsi="Calibri" w:cs="Calibri"/>
        </w:rPr>
        <w:t>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(лиц, их заменяющих) или лиц, осуществляющих мероприятия с участием детей.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Определение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запрещается нахождение детей без сопровождения родителей (лиц, их заменяющих) или лиц, осуществляющих мероприятия с участием детей, производится на основании заключения экспертной комиссии автономного округа, созданной для оценки</w:t>
      </w:r>
      <w:proofErr w:type="gramEnd"/>
      <w:r>
        <w:rPr>
          <w:rFonts w:ascii="Calibri" w:hAnsi="Calibri" w:cs="Calibri"/>
        </w:rPr>
        <w:t xml:space="preserve"> предложений об определении таких мест, и устанавливается путем внесения изменений в </w:t>
      </w:r>
      <w:hyperlink w:anchor="Par33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Родители (лица, их заменяющие), лица, осуществляющие мероприятия с участием детей, а также юридические лица или граждане, осуществляющие предпринимательскую деятельность без образования юридического лица, принимают меры по обеспечению запретов, установленных </w:t>
      </w:r>
      <w:hyperlink w:anchor="Par3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Органы государственной власти автономного округа в пределах своей компетенции осуществляют информирование населения автономного округа о недопустимости нахождения детей в местах, определенных </w:t>
      </w:r>
      <w:hyperlink w:anchor="Par3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и об административной ответственности, предусмотренной за нарушение требований, установленных настоящим Законом.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и учреждения системы профилактики безнадзорности и правонарушений несовершеннолетних проводят разъяснительную работу среди детей и родителей (лиц, их замещающих) о недопустимости нахождения детей в местах, определенных </w:t>
      </w:r>
      <w:hyperlink w:anchor="Par3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и об административной ответственности, предусмотренной за нарушение требований, установленных настоящим Законом.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Установленные </w:t>
      </w:r>
      <w:hyperlink w:anchor="Par3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запреты не распространяются на лиц, не достигших 18 лет, если до достижения восемнадцатилетнего возраста указанные лица вступили в брак или были объявлены полностью дееспособными (эмансипированными).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случае если маршруты следования транспортных средств общего пользования проходят по территории автономного округа и другого субъекта Российской Федерации, меры по недопущению нахождения детей в ночное время без сопровождения родителей (лиц, их замещающих), а также лиц, осуществляющих мероприятия с участием детей, в транспортных средствах общего пользования осуществляются с учетом заключаемых соглашений между автономным округом и соответствующим субъектом Российской Федерации.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Статья 3.1. Меры по противодействию торговле детьми и эксплуатации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13.07.2014 N 58-ЗАО)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1. В целях противодействия торговле детьми и эксплуатации детей органы государственной власти автономного округа осуществляют: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пропаганду семейных ценностей и семейных традиций, поддержку семьи, материнства, </w:t>
      </w:r>
      <w:r>
        <w:rPr>
          <w:rFonts w:ascii="Calibri" w:hAnsi="Calibri" w:cs="Calibri"/>
        </w:rPr>
        <w:lastRenderedPageBreak/>
        <w:t>отцовства и детства;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профилактику семейного и детского неблагополучия, социального сиротства, безнадзорности и правонарушений несовершеннолетних;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защиту прав и законных интересов детей, в том числе детей-сирот и детей, оставшихся без попечения родителей;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функционирования детского телефона доверия (службы экстренной психологической помощи).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по противодействию торговле детьми и эксплуатации детей, указанные в </w:t>
      </w:r>
      <w:hyperlink w:anchor="Par5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осуществляются в соответствии с федеральным законодательством и законодательством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автономного округа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4. Ночное время, в течение которого запрещается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территории автономного округа в период с 1 апреля по 31 августа устанавливается сокращенное ночное время с 23 до 6 часов местного времени, в течение которого запрещается нахождение детей без сопровождения родителей (лиц, их заменяющих), а также лиц, осуществляющих мероприятия с участием детей, в общественных местах, установленных в </w:t>
      </w:r>
      <w:hyperlink w:anchor="Par35" w:history="1">
        <w:r>
          <w:rPr>
            <w:rFonts w:ascii="Calibri" w:hAnsi="Calibri" w:cs="Calibri"/>
            <w:color w:val="0000FF"/>
          </w:rPr>
          <w:t>пункте 2 части 1 статьи 3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1 сентября по 31 марта ночное время устанавливается с 22 до 06 часов местного времени.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5. Порядок уведомления родителей (лиц, их заменяющих) или лиц, осуществляющих мероприятия с участием детей, органов внутренних дел и порядок доставления несовершеннолетних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Лица, обнаружившие ребенка в местах,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Закона, незамедлительно с помощью имеющихся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(или) другими способами сообщают об этом его родителям (лицам, их заменяющим) или лицам, осуществляющим мероприятия с участием детей, и (или) в органы внутренних дел по месту обнаружения ребенка.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Родители детей (лица, их замещающие) или лица, осуществляющие мероприятия с участием детей, обнаруженных в местах,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Закона, обязаны сообщить лицам, обнаружившим ребенка, о возможности своего прибытия к месту нахождения ребенка либо об отсутствии такой возможности.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случае невозможности прибытия родителей (лиц, их заменяющих) или лиц, осуществляющих мероприятия с участием детей, невозможности установления родителей (лиц, их заменяющих) или лиц, осуществляющих мероприятия с участием детей, лица, обнаружившие ребенка в местах,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Закона, уведомляют об этом органы внутренних дел по месту обнаружения ребенка.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Доставление ребенка родителям (лицам, их замещающим) или лицам, осуществляющим мероприятия с участием детей, осуществляется в соответствии с федеральным законодательством.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отсутствия родителей (лиц, их заменяющих) или лиц, осуществляющих мероприятия с участием детей, либо отсутствия возможности установления местонахождения указанных лиц, ребенок доставляется в специализированное учреждение для несовершеннолетних, нуждающихся в социальной реабилитации, лечебно-профилактическое учреждение по месту его обнаружения либо иные учреждения в соответствии с федеральным </w:t>
      </w:r>
      <w:r>
        <w:rPr>
          <w:rFonts w:ascii="Calibri" w:hAnsi="Calibri" w:cs="Calibri"/>
        </w:rPr>
        <w:lastRenderedPageBreak/>
        <w:t>законодательством.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Должностные лица органов и учреждений системы профилактики безнадзорности и правонарушений несовершеннолетних, обнаружившие ребенка, руководители юридических лиц и граждане, осуществляющие предпринимательскую деятельность без образования юридического лица, на объектах (на территориях, в помещениях) которых в нарушение </w:t>
      </w:r>
      <w:hyperlink w:anchor="Par33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 обнаружен ребенок, до прибытия его родителей (лиц, их замещающих), лиц, осуществляющих мероприятия с участием детей, сотрудников органов внутренних дел создают</w:t>
      </w:r>
      <w:proofErr w:type="gramEnd"/>
      <w:r>
        <w:rPr>
          <w:rFonts w:ascii="Calibri" w:hAnsi="Calibri" w:cs="Calibri"/>
        </w:rPr>
        <w:t xml:space="preserve"> безопасные условия для нахождения ребенка, предупреждающие нанесение ему физического, психического, духовного и нравственного вреда.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Статья 6. Экспертная комиссия автономного округа по оценке предложений об определении мест, в которых запрещается нахождение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Экспертной комиссией автономного округа по оценке предложений об определении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 (далее - экспертная комиссия автономного округа), является комиссия по делам несовершеннолетних и защите их прав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Экспертная комиссия автономного округа осуществляет свою деятельность в форме заседаний, которые проводятся по мере необходимости, но не реже одного раза в квартал.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запрещается нахождение детей без сопровождения родителей (лиц, их заменяющих) или лиц, осуществляющих мероприятия с участием детей, вправе вносить в экспертную комиссию автономного округа физические и юридические лица, органы государственной власти автономного округа</w:t>
      </w:r>
      <w:proofErr w:type="gramEnd"/>
      <w:r>
        <w:rPr>
          <w:rFonts w:ascii="Calibri" w:hAnsi="Calibri" w:cs="Calibri"/>
        </w:rPr>
        <w:t xml:space="preserve"> и органы местного самоуправления.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заседании экспертной комиссии автономного округа подлежат рассмотрению поступившие к ней предложения для подготовки заключения.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рассмотрении поступивших предложений экспертная комиссия автономного округа вправе привлекать для обсуждения физических лиц или представителей юридических лиц, не входящих в состав экспертной комиссии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привлеченное для обсуждения физическое или юридическое лицо имеет заинтересованность в результатах заключения, а также в случае иного противоречия интересов указанных лиц результатам заключения, они обязаны сообщить о своей заинтересованности экспертной комиссии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Юридические лица и граждане, осуществляющие предпринимательскую деятельность без образования юридического лица, объекты (территорию, помещения) которых предлагается отнести к местам, в которых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 запрещается нахождение детей, извещаются не менее чем за 10 дней до заседания экспертной комиссии автономного округа о поступивших предложениях и дате заседания экспертной комиссии автономного округа.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Указанным лицам предоставляется право представить в экспертную комиссию автономного округа свои пояснения по поступившим предложениям, а в случае своего несогласия представить в экспертную комиссию автономного округа свои возражения.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возражения прилагаются к заключению экспертной комиссии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Экспертная комиссия автономного округа по завершении экспертизы готовит заключение, которое должно содержать обоснованные и мотивированные выводы о соответствии (несоответствии) предложенных мест моральным и нравственным нормам, а также иным факторам, способным причинить вред здоровью детей, их физическому, интеллектуальному, психическому, духовному и нравственному развитию, в соответствии с федеральным законодательством и законодательством автономного округа в сфере защиты прав и законных </w:t>
      </w:r>
      <w:r>
        <w:rPr>
          <w:rFonts w:ascii="Calibri" w:hAnsi="Calibri" w:cs="Calibri"/>
        </w:rPr>
        <w:lastRenderedPageBreak/>
        <w:t>интересов ребенка.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Члены экспертной комиссии автономного округа, не согласные с принятым ею заключением, вправе в письменной форме изложить свое особое мнение, которое прилагается к заключению.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Заключение экспертной комиссии автономного округа носит рекомендательный характер.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Срок проведения экспертизы не может превышать пятнадцати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поступившего в экспертную комиссию автономного округа предложения.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Заключение экспертной комиссии автономного округа в течение трех дней направляется заявителю, а также субъекту права законодательной инициативы для подготовки соответствующего проекта закона автономного округа и внесения его в Законодательное Собрание автономного округа в порядке, установленном законодательством автономного округа.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7. Порядок формирования и деятельности экспертных комиссий муниципальных образований в автономном округе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местного самоуправления муниципальных районов и городских округов в автономном округе (далее - муниципальные образования) с учетом положений настоящего Закона определяют на территории соответствующего муниципального образования места,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оценки предложений об определении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Закона, в муниципальных образованиях создаются экспертные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экспертной комиссии муниципального образования (далее - территориальная экспертная комиссия) входят представители органов местного самоуправления муниципальных образований, осуществляющих управление в сфере образования, здравоохранения, социальной защиты населения, по делам молодежи, органа местного самоуправления, наделенного отдельными государственными полномочиями по опеке и попечительству, районной (городской) комиссии по делам несовершеннолетних и защите их прав.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территориальной экспертной комиссии могут входить по согласованию представители учреждений культуры, досуга, иных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поступивших предложений территориальная экспертная комиссия вправе привлекать для обсуждения физических лиц или представителей юридических лиц, не входящих в состав территориальной экспертной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привлеченное в качестве эксперта физическое или юридическое лицо имеет заинтересованность в результатах заключения, а также в случае иного противоречия интересов указанных лиц результатам заключения, они обязаны сообщить о своей заинтересованности территориальной экспертной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Юридические лица или граждане, осуществляющие предпринимательскую деятельность без образования юридического лица, объекты (территорию, помещения) которых предлагается отнести к местам, в которых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 запрещается нахождение детей, в течение 3 суток со дня поступления заявления извещаются о поступивших предложениях и дате заседания территориальной экспертной комиссии.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Указанным лицам предоставляется право представить в территориальную экспертную комиссию свои пояснения по поступившим предложениям, а в случае своего несогласия представить в территориальную экспертную комиссию свои возражения.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возражения прилагаются к заключению территориальной экспертной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19.07.2012 N 72-ЗАО)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Деятельностью территориальной экспертной комиссии руководит председатель, который несет ответственность за выполнение возложенных на нее задач.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Заседание территориальной экспертной комиссии считается правомочным, если в нем участвует более половины ее членов.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Заседания территориальной экспертной комиссии проводятся по мере необходимости, но не позднее десяти дней со дня поступления предложения об определении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Заключение территориальной экспертной комиссии принимается большинством голосов присутствующих на заседании членов территориальной экспертной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Заключение территориальной экспертной комиссии носит рекомендательный характер, оформляется в письменной форме и подписывается председателем территориальной экспертной комиссии.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Положение о территориальной экспертной комиссии, ее права, обязанности, численный и персональный состав, другие положения, регламентирующие ее деятельность, утверждаются муниципальным правовым актом.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8. Предложения по определению мест, в которых запрещается нахождение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по определению на территории муниципального образования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Закона, направляются физическими и юридическими лицами в территориальную экспертную комиссию.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Статья 9. Оценка предложений по определению на территории муниципального образования мест, в которых запрещается нахождение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Территориальная экспертная комиссия оценивает поступившие предложения об определении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результатам рассмотрения поступивших предложений территориальная экспертная комиссия готовит заключение, которое должно содержать обоснованные выводы о признании мест </w:t>
      </w:r>
      <w:proofErr w:type="gramStart"/>
      <w:r>
        <w:rPr>
          <w:rFonts w:ascii="Calibri" w:hAnsi="Calibri" w:cs="Calibri"/>
        </w:rPr>
        <w:t>соответствующими</w:t>
      </w:r>
      <w:proofErr w:type="gramEnd"/>
      <w:r>
        <w:rPr>
          <w:rFonts w:ascii="Calibri" w:hAnsi="Calibri" w:cs="Calibri"/>
        </w:rPr>
        <w:t xml:space="preserve"> (несоответствующими) критериям, определенным в </w:t>
      </w:r>
      <w:hyperlink w:anchor="Par33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направляется в представительный орган муниципального образования в течение трех дней со дня принятия.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Статья 10. Принятие решения об определении на территории муниципального образования мест, в которых запрещается нахождение детей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Представительный орган муниципального образования с учетом заключения территориальной экспертной комиссии принимает решение об определении на территории соответствующего муниципального образования перечня мест, в которых запрещается нахождение детей в соответствии с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ЯНАО от 28.02.2011 N 7-ЗАО)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38"/>
      <w:bookmarkEnd w:id="14"/>
      <w:r>
        <w:rPr>
          <w:rFonts w:ascii="Calibri" w:hAnsi="Calibri" w:cs="Calibri"/>
        </w:rPr>
        <w:t>Статья 11. Ответственность за нарушение запретов, установленных настоящим Законом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запретов, установленных </w:t>
      </w:r>
      <w:hyperlink w:anchor="Par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настоящего Закона, устанавливается административная ответственность в соответствии с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автономного округа от 16 декабря 2004 года N 81-ЗАО "Об административных правонарушениях".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Статья 12. Вступление в силу настоящего Закона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Губернатор </w:t>
      </w:r>
      <w:proofErr w:type="gramStart"/>
      <w:r>
        <w:rPr>
          <w:rFonts w:ascii="Calibri" w:hAnsi="Calibri" w:cs="Calibri"/>
        </w:rPr>
        <w:t>Ямало-Ненецкого</w:t>
      </w:r>
      <w:proofErr w:type="gramEnd"/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Салехард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апреля 2010 года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40-ЗАО</w:t>
      </w: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501" w:rsidRDefault="007F05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71A9" w:rsidRDefault="00D371A9"/>
    <w:sectPr w:rsidR="00D371A9" w:rsidSect="00A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501"/>
    <w:rsid w:val="007F0501"/>
    <w:rsid w:val="00D3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3B46BED77EA549F53D2DDA0022C9C6176DD9E836FDABED19C8D3574441B1EEB4BDD1A22815A3C5B83F8O321F" TargetMode="External"/><Relationship Id="rId13" Type="http://schemas.openxmlformats.org/officeDocument/2006/relationships/hyperlink" Target="consultantplus://offline/ref=65A3B46BED77EA549F53D2CBA36E7B91667B8A9B846DD8EF8DC3D66823O42DF" TargetMode="External"/><Relationship Id="rId18" Type="http://schemas.openxmlformats.org/officeDocument/2006/relationships/hyperlink" Target="consultantplus://offline/ref=65A3B46BED77EA549F53D2DDA0022C9C6176DD9E806BD5BAD59C8D3574441B1EEB4BDD1A22815A3C5B83F8O325F" TargetMode="External"/><Relationship Id="rId26" Type="http://schemas.openxmlformats.org/officeDocument/2006/relationships/hyperlink" Target="consultantplus://offline/ref=65A3B46BED77EA549F53D2DDA0022C9C6176DD9E8662D6BDD29C8D3574441B1EEB4BDD1A22815A3C5B83F8O32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A3B46BED77EA549F53D2DDA0022C9C6176DD9E806BD5BAD59C8D3574441B1EEB4BDD1A22815A3C5B83F8O329F" TargetMode="External"/><Relationship Id="rId34" Type="http://schemas.openxmlformats.org/officeDocument/2006/relationships/hyperlink" Target="consultantplus://offline/ref=65A3B46BED77EA549F53D2DDA0022C9C6176DD9E836DD5BFD29C8D3574441B1EOE2BF" TargetMode="External"/><Relationship Id="rId7" Type="http://schemas.openxmlformats.org/officeDocument/2006/relationships/hyperlink" Target="consultantplus://offline/ref=65A3B46BED77EA549F53D2DDA0022C9C6176DD9E836FDABED19C8D3574441B1EEB4BDD1A22815A3C5B83F9O329F" TargetMode="External"/><Relationship Id="rId12" Type="http://schemas.openxmlformats.org/officeDocument/2006/relationships/hyperlink" Target="consultantplus://offline/ref=65A3B46BED77EA549F53D2CBA36E7B91667B8A948C6DD8EF8DC3D668234D1149AC048458668C5B3EO52CF" TargetMode="External"/><Relationship Id="rId17" Type="http://schemas.openxmlformats.org/officeDocument/2006/relationships/hyperlink" Target="consultantplus://offline/ref=65A3B46BED77EA549F53D2DDA0022C9C6176DD9E806BD5BAD59C8D3574441B1EEB4BDD1A22815A3C5B83F8O323F" TargetMode="External"/><Relationship Id="rId25" Type="http://schemas.openxmlformats.org/officeDocument/2006/relationships/hyperlink" Target="consultantplus://offline/ref=65A3B46BED77EA549F53D2DDA0022C9C6176DD9E8662D6BDD29C8D3574441B1EEB4BDD1A22815A3C5B83F8O323F" TargetMode="External"/><Relationship Id="rId33" Type="http://schemas.openxmlformats.org/officeDocument/2006/relationships/hyperlink" Target="consultantplus://offline/ref=65A3B46BED77EA549F53D2DDA0022C9C6176DD9E8662D6BDD29C8D3574441B1EEB4BDD1A22815A3C5B83FBO32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3B46BED77EA549F53D2DDA0022C9C6176DD9E806BD5BAD59C8D3574441B1EEB4BDD1A22815A3C5B83F8O321F" TargetMode="External"/><Relationship Id="rId20" Type="http://schemas.openxmlformats.org/officeDocument/2006/relationships/hyperlink" Target="consultantplus://offline/ref=65A3B46BED77EA549F53D2DDA0022C9C6176DD9E836FDABED19C8D3574441B1EEB4BDD1A22815A3C5B83F8O320F" TargetMode="External"/><Relationship Id="rId29" Type="http://schemas.openxmlformats.org/officeDocument/2006/relationships/hyperlink" Target="consultantplus://offline/ref=65A3B46BED77EA549F53D2DDA0022C9C6176DD9E806BD5BAD59C8D3574441B1EEB4BDD1A22815A3C5B83FAO32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3B46BED77EA549F53D2DDA0022C9C6176DD9E806BD5BAD59C8D3574441B1EEB4BDD1A22815A3C5B83F9O329F" TargetMode="External"/><Relationship Id="rId11" Type="http://schemas.openxmlformats.org/officeDocument/2006/relationships/hyperlink" Target="consultantplus://offline/ref=65A3B46BED77EA549F53D2CBA36E7B91667886928D69D8EF8DC3D668234D1149AC048458668C5A3BO523F" TargetMode="External"/><Relationship Id="rId24" Type="http://schemas.openxmlformats.org/officeDocument/2006/relationships/hyperlink" Target="consultantplus://offline/ref=65A3B46BED77EA549F53D2DDA0022C9C6176DD9E806BD5BAD59C8D3574441B1EEB4BDD1A22815A3C5B83FBO329F" TargetMode="External"/><Relationship Id="rId32" Type="http://schemas.openxmlformats.org/officeDocument/2006/relationships/hyperlink" Target="consultantplus://offline/ref=65A3B46BED77EA549F53D2DDA0022C9C6176DD9E8662D6BDD29C8D3574441B1EEB4BDD1A22815A3C5B83F8O328F" TargetMode="External"/><Relationship Id="rId5" Type="http://schemas.openxmlformats.org/officeDocument/2006/relationships/hyperlink" Target="consultantplus://offline/ref=65A3B46BED77EA549F53D2DDA0022C9C6176DD9E8662D6BDD29C8D3574441B1EEB4BDD1A22815A3C5B83F9O329F" TargetMode="External"/><Relationship Id="rId15" Type="http://schemas.openxmlformats.org/officeDocument/2006/relationships/hyperlink" Target="consultantplus://offline/ref=65A3B46BED77EA549F53D2DDA0022C9C6176DD9E8662D6BDD29C8D3574441B1EEB4BDD1A22815A3C5B83F9O328F" TargetMode="External"/><Relationship Id="rId23" Type="http://schemas.openxmlformats.org/officeDocument/2006/relationships/hyperlink" Target="consultantplus://offline/ref=65A3B46BED77EA549F53D2DDA0022C9C6176DD9E8662D6BDD29C8D3574441B1EEB4BDD1A22815A3C5B83F8O321F" TargetMode="External"/><Relationship Id="rId28" Type="http://schemas.openxmlformats.org/officeDocument/2006/relationships/hyperlink" Target="consultantplus://offline/ref=65A3B46BED77EA549F53D2DDA0022C9C6176DD9E806BD5BAD59C8D3574441B1EEB4BDD1A22815A3C5B83FAO324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A3B46BED77EA549F53D2CBA36E7B91667A8396856ED8EF8DC3D66823O42DF" TargetMode="External"/><Relationship Id="rId19" Type="http://schemas.openxmlformats.org/officeDocument/2006/relationships/hyperlink" Target="consultantplus://offline/ref=65A3B46BED77EA549F53D2DDA0022C9C6176DD9E806BD5BAD59C8D3574441B1EEB4BDD1A22815A3C5B83F8O327F" TargetMode="External"/><Relationship Id="rId31" Type="http://schemas.openxmlformats.org/officeDocument/2006/relationships/hyperlink" Target="consultantplus://offline/ref=65A3B46BED77EA549F53D2DDA0022C9C6176DD9E8662D6BDD29C8D3574441B1EEB4BDD1A22815A3C5B83F8O32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A3B46BED77EA549F53D2CBA36E7B91657584968E3D8FEDDC96D8O62DF" TargetMode="External"/><Relationship Id="rId14" Type="http://schemas.openxmlformats.org/officeDocument/2006/relationships/hyperlink" Target="consultantplus://offline/ref=65A3B46BED77EA549F53D2DDA0022C9C6176DD9E836ED2B8D69C8D3574441B1EOE2BF" TargetMode="External"/><Relationship Id="rId22" Type="http://schemas.openxmlformats.org/officeDocument/2006/relationships/hyperlink" Target="consultantplus://offline/ref=65A3B46BED77EA549F53D2DDA0022C9C6176DD9E806BD5BAD59C8D3574441B1EEB4BDD1A22815A3C5B83FBO321F" TargetMode="External"/><Relationship Id="rId27" Type="http://schemas.openxmlformats.org/officeDocument/2006/relationships/hyperlink" Target="consultantplus://offline/ref=65A3B46BED77EA549F53D2DDA0022C9C6176DD9E8662D6BDD29C8D3574441B1EEB4BDD1A22815A3C5B83F8O325F" TargetMode="External"/><Relationship Id="rId30" Type="http://schemas.openxmlformats.org/officeDocument/2006/relationships/hyperlink" Target="consultantplus://offline/ref=65A3B46BED77EA549F53D2DDA0022C9C6176DD9E806BD5BAD59C8D3574441B1EEB4BDD1A22815A3C5B83FAO32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3709</Words>
  <Characters>21146</Characters>
  <Application>Microsoft Office Word</Application>
  <DocSecurity>0</DocSecurity>
  <Lines>176</Lines>
  <Paragraphs>49</Paragraphs>
  <ScaleCrop>false</ScaleCrop>
  <Company>Ya Blondinko Edition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2014-11-20T05:54:00Z</dcterms:created>
  <dcterms:modified xsi:type="dcterms:W3CDTF">2014-11-20T05:54:00Z</dcterms:modified>
</cp:coreProperties>
</file>